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60B240" w14:textId="4A05AA1E" w:rsidR="00DB0725" w:rsidRDefault="00DB0725" w:rsidP="00DB0725">
      <w:pPr>
        <w:spacing w:before="100" w:beforeAutospacing="1"/>
        <w:contextualSpacing/>
        <w:rPr>
          <w:rFonts w:ascii="Arial" w:hAnsi="Arial" w:cs="Arial"/>
          <w:b/>
          <w:bCs/>
        </w:rPr>
      </w:pPr>
      <w:r w:rsidRPr="00DB0725">
        <w:rPr>
          <w:rFonts w:ascii="Arial" w:hAnsi="Arial" w:cs="Arial"/>
          <w:b/>
          <w:bCs/>
        </w:rPr>
        <w:t xml:space="preserve">Skate- und </w:t>
      </w:r>
      <w:proofErr w:type="spellStart"/>
      <w:r w:rsidRPr="00DB0725">
        <w:rPr>
          <w:rFonts w:ascii="Arial" w:hAnsi="Arial" w:cs="Arial"/>
          <w:b/>
          <w:bCs/>
        </w:rPr>
        <w:t>Pumptrackanlage</w:t>
      </w:r>
      <w:proofErr w:type="spellEnd"/>
      <w:r w:rsidRPr="00DB0725">
        <w:rPr>
          <w:rFonts w:ascii="Arial" w:hAnsi="Arial" w:cs="Arial"/>
          <w:b/>
          <w:bCs/>
        </w:rPr>
        <w:t xml:space="preserve"> für Oberammergau</w:t>
      </w:r>
    </w:p>
    <w:p w14:paraId="3E40FF89" w14:textId="717041AE" w:rsidR="00DF08E7" w:rsidRDefault="00DF08E7" w:rsidP="00DB0725">
      <w:pPr>
        <w:spacing w:before="100" w:beforeAutospacing="1"/>
        <w:contextualSpacing/>
        <w:rPr>
          <w:rFonts w:ascii="Arial" w:hAnsi="Arial" w:cs="Arial"/>
          <w:b/>
          <w:bCs/>
        </w:rPr>
      </w:pPr>
      <w:r w:rsidRPr="00DB0725">
        <w:rPr>
          <w:rFonts w:ascii="Arial" w:hAnsi="Arial" w:cs="Arial"/>
        </w:rPr>
        <w:drawing>
          <wp:inline distT="0" distB="0" distL="0" distR="0" wp14:anchorId="7A94AD6A" wp14:editId="34CDA96E">
            <wp:extent cx="5092038" cy="3440158"/>
            <wp:effectExtent l="0" t="0" r="0" b="8255"/>
            <wp:docPr id="2147464761" name="Grafik 1" descr="Ein Bild, das Text, Screenshot, Schrift, Websei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464761" name="Grafik 1" descr="Ein Bild, das Text, Screenshot, Schrift, Webseite enthält.&#10;&#10;KI-generierte Inhalte können fehlerhaft sein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8404" cy="346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1A8E0" w14:textId="7239EDC4" w:rsidR="00DB0725" w:rsidRPr="00DB0725" w:rsidRDefault="00DB0725" w:rsidP="00DB0725">
      <w:pPr>
        <w:spacing w:before="100" w:beforeAutospacing="1"/>
        <w:contextualSpacing/>
        <w:rPr>
          <w:rFonts w:ascii="Arial" w:hAnsi="Arial" w:cs="Arial"/>
          <w:b/>
          <w:bCs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0"/>
        <w:gridCol w:w="2692"/>
      </w:tblGrid>
      <w:tr w:rsidR="00DB0725" w:rsidRPr="00DB0725" w14:paraId="22C5C17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A2EEE1" w14:textId="77777777" w:rsidR="00DB0725" w:rsidRPr="00DB0725" w:rsidRDefault="00DB0725" w:rsidP="00DB0725">
            <w:pPr>
              <w:spacing w:before="100" w:beforeAutospacing="1"/>
              <w:contextualSpacing/>
              <w:rPr>
                <w:rFonts w:ascii="Arial" w:hAnsi="Arial" w:cs="Arial"/>
              </w:rPr>
            </w:pPr>
            <w:r w:rsidRPr="00DB0725">
              <w:rPr>
                <w:rFonts w:ascii="Arial" w:hAnsi="Arial" w:cs="Arial"/>
              </w:rPr>
              <w:t>Projektzeitraum:</w:t>
            </w:r>
          </w:p>
        </w:tc>
        <w:tc>
          <w:tcPr>
            <w:tcW w:w="0" w:type="auto"/>
            <w:vAlign w:val="center"/>
            <w:hideMark/>
          </w:tcPr>
          <w:p w14:paraId="70B31F54" w14:textId="77777777" w:rsidR="00DB0725" w:rsidRPr="00DB0725" w:rsidRDefault="00DB0725" w:rsidP="00DB0725">
            <w:pPr>
              <w:spacing w:before="100" w:beforeAutospacing="1"/>
              <w:contextualSpacing/>
              <w:rPr>
                <w:rFonts w:ascii="Arial" w:hAnsi="Arial" w:cs="Arial"/>
              </w:rPr>
            </w:pPr>
            <w:r w:rsidRPr="00DB0725">
              <w:rPr>
                <w:rFonts w:ascii="Arial" w:hAnsi="Arial" w:cs="Arial"/>
              </w:rPr>
              <w:t>01.05.2025 - 31.10.2026</w:t>
            </w:r>
          </w:p>
        </w:tc>
      </w:tr>
      <w:tr w:rsidR="00DB0725" w:rsidRPr="00DB0725" w14:paraId="6A7B246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9AE37F" w14:textId="77777777" w:rsidR="00DB0725" w:rsidRPr="00DB0725" w:rsidRDefault="00DB0725" w:rsidP="00DB0725">
            <w:pPr>
              <w:spacing w:before="100" w:beforeAutospacing="1"/>
              <w:contextualSpacing/>
              <w:rPr>
                <w:rFonts w:ascii="Arial" w:hAnsi="Arial" w:cs="Arial"/>
              </w:rPr>
            </w:pPr>
            <w:r w:rsidRPr="00DB0725">
              <w:rPr>
                <w:rFonts w:ascii="Arial" w:hAnsi="Arial" w:cs="Arial"/>
              </w:rPr>
              <w:t>Projektinitiator:</w:t>
            </w:r>
          </w:p>
        </w:tc>
        <w:tc>
          <w:tcPr>
            <w:tcW w:w="0" w:type="auto"/>
            <w:vAlign w:val="center"/>
            <w:hideMark/>
          </w:tcPr>
          <w:p w14:paraId="2C1631A4" w14:textId="77777777" w:rsidR="00DB0725" w:rsidRPr="00DB0725" w:rsidRDefault="00DB0725" w:rsidP="00DB0725">
            <w:pPr>
              <w:spacing w:before="100" w:beforeAutospacing="1"/>
              <w:contextualSpacing/>
              <w:rPr>
                <w:rFonts w:ascii="Arial" w:hAnsi="Arial" w:cs="Arial"/>
              </w:rPr>
            </w:pPr>
            <w:r w:rsidRPr="00DB0725">
              <w:rPr>
                <w:rFonts w:ascii="Arial" w:hAnsi="Arial" w:cs="Arial"/>
              </w:rPr>
              <w:t>Gemeinde Oberammergau</w:t>
            </w:r>
          </w:p>
        </w:tc>
      </w:tr>
      <w:tr w:rsidR="00DB0725" w:rsidRPr="00DB0725" w14:paraId="10C5DC1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2FD291" w14:textId="77777777" w:rsidR="00DB0725" w:rsidRPr="00DB0725" w:rsidRDefault="00DB0725" w:rsidP="00DB0725">
            <w:pPr>
              <w:spacing w:before="100" w:beforeAutospacing="1"/>
              <w:contextualSpacing/>
              <w:rPr>
                <w:rFonts w:ascii="Arial" w:hAnsi="Arial" w:cs="Arial"/>
              </w:rPr>
            </w:pPr>
            <w:r w:rsidRPr="00DB0725">
              <w:rPr>
                <w:rFonts w:ascii="Arial" w:hAnsi="Arial" w:cs="Arial"/>
              </w:rPr>
              <w:t>Gesamtkosten:</w:t>
            </w:r>
          </w:p>
        </w:tc>
        <w:tc>
          <w:tcPr>
            <w:tcW w:w="0" w:type="auto"/>
            <w:vAlign w:val="center"/>
            <w:hideMark/>
          </w:tcPr>
          <w:p w14:paraId="72ADCE07" w14:textId="77777777" w:rsidR="00DB0725" w:rsidRPr="00DB0725" w:rsidRDefault="00DB0725" w:rsidP="00DB0725">
            <w:pPr>
              <w:spacing w:before="100" w:beforeAutospacing="1"/>
              <w:contextualSpacing/>
              <w:rPr>
                <w:rFonts w:ascii="Arial" w:hAnsi="Arial" w:cs="Arial"/>
              </w:rPr>
            </w:pPr>
            <w:r w:rsidRPr="00DB0725">
              <w:rPr>
                <w:rFonts w:ascii="Arial" w:hAnsi="Arial" w:cs="Arial"/>
              </w:rPr>
              <w:t>517.269,19 €</w:t>
            </w:r>
          </w:p>
        </w:tc>
      </w:tr>
      <w:tr w:rsidR="00DB0725" w:rsidRPr="00DB0725" w14:paraId="51A1D31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98B6B9" w14:textId="77777777" w:rsidR="00DB0725" w:rsidRPr="00DB0725" w:rsidRDefault="00DB0725" w:rsidP="00DB0725">
            <w:pPr>
              <w:spacing w:before="100" w:beforeAutospacing="1"/>
              <w:contextualSpacing/>
              <w:rPr>
                <w:rFonts w:ascii="Arial" w:hAnsi="Arial" w:cs="Arial"/>
              </w:rPr>
            </w:pPr>
            <w:r w:rsidRPr="00DB0725">
              <w:rPr>
                <w:rFonts w:ascii="Arial" w:hAnsi="Arial" w:cs="Arial"/>
              </w:rPr>
              <w:t>Förderfähige Kosten:</w:t>
            </w:r>
          </w:p>
        </w:tc>
        <w:tc>
          <w:tcPr>
            <w:tcW w:w="0" w:type="auto"/>
            <w:vAlign w:val="center"/>
            <w:hideMark/>
          </w:tcPr>
          <w:p w14:paraId="2AA68750" w14:textId="77777777" w:rsidR="00DB0725" w:rsidRPr="00DB0725" w:rsidRDefault="00DB0725" w:rsidP="00DB0725">
            <w:pPr>
              <w:spacing w:before="100" w:beforeAutospacing="1"/>
              <w:contextualSpacing/>
              <w:rPr>
                <w:rFonts w:ascii="Arial" w:hAnsi="Arial" w:cs="Arial"/>
              </w:rPr>
            </w:pPr>
            <w:r w:rsidRPr="00DB0725">
              <w:rPr>
                <w:rFonts w:ascii="Arial" w:hAnsi="Arial" w:cs="Arial"/>
              </w:rPr>
              <w:t>416.666,66 €</w:t>
            </w:r>
          </w:p>
        </w:tc>
      </w:tr>
      <w:tr w:rsidR="00DB0725" w:rsidRPr="00DB0725" w14:paraId="5F3214F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2B0632" w14:textId="77777777" w:rsidR="00DB0725" w:rsidRPr="00DB0725" w:rsidRDefault="00DB0725" w:rsidP="00DB0725">
            <w:pPr>
              <w:spacing w:before="100" w:beforeAutospacing="1"/>
              <w:contextualSpacing/>
              <w:rPr>
                <w:rFonts w:ascii="Arial" w:hAnsi="Arial" w:cs="Arial"/>
              </w:rPr>
            </w:pPr>
            <w:r w:rsidRPr="00DB0725">
              <w:rPr>
                <w:rFonts w:ascii="Arial" w:hAnsi="Arial" w:cs="Arial"/>
              </w:rPr>
              <w:t>Fördersatz:</w:t>
            </w:r>
          </w:p>
        </w:tc>
        <w:tc>
          <w:tcPr>
            <w:tcW w:w="0" w:type="auto"/>
            <w:vAlign w:val="center"/>
            <w:hideMark/>
          </w:tcPr>
          <w:p w14:paraId="35998FE5" w14:textId="77777777" w:rsidR="00DB0725" w:rsidRPr="00DB0725" w:rsidRDefault="00DB0725" w:rsidP="00DB0725">
            <w:pPr>
              <w:spacing w:before="100" w:beforeAutospacing="1"/>
              <w:contextualSpacing/>
              <w:rPr>
                <w:rFonts w:ascii="Arial" w:hAnsi="Arial" w:cs="Arial"/>
              </w:rPr>
            </w:pPr>
            <w:r w:rsidRPr="00DB0725">
              <w:rPr>
                <w:rFonts w:ascii="Arial" w:hAnsi="Arial" w:cs="Arial"/>
              </w:rPr>
              <w:t>60 %</w:t>
            </w:r>
          </w:p>
        </w:tc>
      </w:tr>
      <w:tr w:rsidR="00DB0725" w:rsidRPr="00DB0725" w14:paraId="6B24293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5B1A3B" w14:textId="77777777" w:rsidR="00DB0725" w:rsidRPr="00DB0725" w:rsidRDefault="00DB0725" w:rsidP="00DB0725">
            <w:pPr>
              <w:spacing w:before="100" w:beforeAutospacing="1"/>
              <w:contextualSpacing/>
              <w:rPr>
                <w:rFonts w:ascii="Arial" w:hAnsi="Arial" w:cs="Arial"/>
              </w:rPr>
            </w:pPr>
            <w:r w:rsidRPr="00DB0725">
              <w:rPr>
                <w:rFonts w:ascii="Arial" w:hAnsi="Arial" w:cs="Arial"/>
              </w:rPr>
              <w:t>Förderung:</w:t>
            </w:r>
          </w:p>
        </w:tc>
        <w:tc>
          <w:tcPr>
            <w:tcW w:w="0" w:type="auto"/>
            <w:vAlign w:val="center"/>
            <w:hideMark/>
          </w:tcPr>
          <w:p w14:paraId="0509FC64" w14:textId="77777777" w:rsidR="00DB0725" w:rsidRPr="00DB0725" w:rsidRDefault="00DB0725" w:rsidP="00DB0725">
            <w:pPr>
              <w:spacing w:before="100" w:beforeAutospacing="1"/>
              <w:contextualSpacing/>
              <w:rPr>
                <w:rFonts w:ascii="Arial" w:hAnsi="Arial" w:cs="Arial"/>
              </w:rPr>
            </w:pPr>
            <w:r w:rsidRPr="00DB0725">
              <w:rPr>
                <w:rFonts w:ascii="Arial" w:hAnsi="Arial" w:cs="Arial"/>
              </w:rPr>
              <w:t>250.000,00 €</w:t>
            </w:r>
          </w:p>
        </w:tc>
      </w:tr>
      <w:tr w:rsidR="00DB0725" w:rsidRPr="00DB0725" w14:paraId="1E24A7A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753426" w14:textId="77777777" w:rsidR="00DB0725" w:rsidRPr="00DB0725" w:rsidRDefault="00DB0725" w:rsidP="00DB0725">
            <w:pPr>
              <w:spacing w:before="100" w:beforeAutospacing="1"/>
              <w:contextualSpacing/>
              <w:rPr>
                <w:rFonts w:ascii="Arial" w:hAnsi="Arial" w:cs="Arial"/>
              </w:rPr>
            </w:pPr>
            <w:r w:rsidRPr="00DB0725">
              <w:rPr>
                <w:rFonts w:ascii="Arial" w:hAnsi="Arial" w:cs="Arial"/>
              </w:rPr>
              <w:t>Status:</w:t>
            </w:r>
          </w:p>
        </w:tc>
        <w:tc>
          <w:tcPr>
            <w:tcW w:w="0" w:type="auto"/>
            <w:vAlign w:val="center"/>
            <w:hideMark/>
          </w:tcPr>
          <w:p w14:paraId="015E6A67" w14:textId="77777777" w:rsidR="00DB0725" w:rsidRPr="00DB0725" w:rsidRDefault="00DB0725" w:rsidP="00DB0725">
            <w:pPr>
              <w:spacing w:before="100" w:beforeAutospacing="1"/>
              <w:contextualSpacing/>
              <w:rPr>
                <w:rFonts w:ascii="Arial" w:hAnsi="Arial" w:cs="Arial"/>
              </w:rPr>
            </w:pPr>
            <w:r w:rsidRPr="00DB0725">
              <w:rPr>
                <w:rFonts w:ascii="Arial" w:hAnsi="Arial" w:cs="Arial"/>
              </w:rPr>
              <w:t>in Umsetzung</w:t>
            </w:r>
          </w:p>
        </w:tc>
      </w:tr>
    </w:tbl>
    <w:p w14:paraId="61A515C2" w14:textId="77777777" w:rsidR="006E2C2E" w:rsidRDefault="006E2C2E" w:rsidP="00622E67">
      <w:pPr>
        <w:spacing w:before="100" w:beforeAutospacing="1"/>
        <w:contextualSpacing/>
        <w:rPr>
          <w:rFonts w:ascii="Arial" w:hAnsi="Arial" w:cs="Arial"/>
        </w:rPr>
      </w:pPr>
    </w:p>
    <w:p w14:paraId="6E9EB950" w14:textId="7B2EC056" w:rsidR="00DB0725" w:rsidRDefault="00DB0725" w:rsidP="00622E67">
      <w:pPr>
        <w:spacing w:before="100" w:beforeAutospacing="1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Weitere Infos hier: </w:t>
      </w:r>
      <w:hyperlink r:id="rId5" w:history="1">
        <w:r w:rsidRPr="007F70FA">
          <w:rPr>
            <w:rStyle w:val="Hyperlink"/>
            <w:rFonts w:ascii="Arial" w:hAnsi="Arial" w:cs="Arial"/>
          </w:rPr>
          <w:t>https://ww</w:t>
        </w:r>
        <w:r w:rsidRPr="007F70FA">
          <w:rPr>
            <w:rStyle w:val="Hyperlink"/>
            <w:rFonts w:ascii="Arial" w:hAnsi="Arial" w:cs="Arial"/>
          </w:rPr>
          <w:t>w</w:t>
        </w:r>
        <w:r w:rsidRPr="007F70FA">
          <w:rPr>
            <w:rStyle w:val="Hyperlink"/>
            <w:rFonts w:ascii="Arial" w:hAnsi="Arial" w:cs="Arial"/>
          </w:rPr>
          <w:t>.leader-zugspitzregion.de/projekte/eine-skate--und-pumptrackanlage-fuer-oberammergau</w:t>
        </w:r>
      </w:hyperlink>
    </w:p>
    <w:p w14:paraId="220781F0" w14:textId="77777777" w:rsidR="00DB0725" w:rsidRDefault="00DB0725" w:rsidP="00622E67">
      <w:pPr>
        <w:spacing w:before="100" w:beforeAutospacing="1"/>
        <w:contextualSpacing/>
        <w:rPr>
          <w:rFonts w:ascii="Arial" w:hAnsi="Arial" w:cs="Arial"/>
        </w:rPr>
      </w:pPr>
    </w:p>
    <w:p w14:paraId="36E9593E" w14:textId="33636261" w:rsidR="00DB0725" w:rsidRDefault="00DF08E7" w:rsidP="00622E67">
      <w:pPr>
        <w:spacing w:before="100" w:beforeAutospacing="1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6C1E58E" wp14:editId="1B7E7616">
            <wp:extent cx="3294877" cy="3007553"/>
            <wp:effectExtent l="0" t="0" r="1270" b="2540"/>
            <wp:docPr id="988547492" name="Grafik 1" descr="Ein Bild, das Karte, Städtebau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47492" name="Grafik 1" descr="Ein Bild, das Karte, Städtebau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696" cy="3054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B072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725"/>
    <w:rsid w:val="00001367"/>
    <w:rsid w:val="00113007"/>
    <w:rsid w:val="00622E67"/>
    <w:rsid w:val="006E2C2E"/>
    <w:rsid w:val="00DB0725"/>
    <w:rsid w:val="00DF08E7"/>
    <w:rsid w:val="00EC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D1259"/>
  <w15:chartTrackingRefBased/>
  <w15:docId w15:val="{080F48A5-7335-4047-B73F-EEEB562B5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B07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B07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B07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B07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B07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B07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B07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B07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B07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B07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B07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B07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B072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B072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B072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B072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B072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B072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B072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B07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B072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B07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B072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B072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B072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B072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B07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B072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B072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DB0725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B072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B072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leader-zugspitzregion.de/projekte/eine-skate--und-pumptrackanlage-fuer-oberammerga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422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Ostler</dc:creator>
  <cp:keywords/>
  <dc:description/>
  <cp:lastModifiedBy/>
  <cp:revision>1</cp:revision>
  <dcterms:created xsi:type="dcterms:W3CDTF">2025-08-11T07:07:00Z</dcterms:created>
</cp:coreProperties>
</file>